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9B1" w:rsidRPr="00053A78" w:rsidRDefault="008C59B1" w:rsidP="008C59B1">
      <w:pPr>
        <w:ind w:left="-760" w:right="-851"/>
        <w:jc w:val="both"/>
        <w:rPr>
          <w:rFonts w:ascii="Arial" w:hAnsi="Arial" w:cs="Arial"/>
          <w:sz w:val="28"/>
          <w:szCs w:val="28"/>
          <w:rtl/>
          <w:lang w:bidi="ar-JO"/>
        </w:rPr>
      </w:pPr>
      <w:r w:rsidRPr="00053A7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ثامن وعشرون: </w:t>
      </w:r>
      <w:r w:rsidRPr="00053A78">
        <w:rPr>
          <w:rFonts w:ascii="Arial" w:hAnsi="Arial" w:cs="Arial"/>
          <w:sz w:val="28"/>
          <w:szCs w:val="28"/>
          <w:rtl/>
          <w:lang w:bidi="ar-JO"/>
        </w:rPr>
        <w:t>(الإسعاف الطبي المتخصص): يكون الحد الأدنى لعدد الساعات المعتمدة للخطة الدراسية لنيل درجة البكالوريوس في التخصص (132) ساعة معتمدة على النحو الآتي:</w:t>
      </w:r>
    </w:p>
    <w:p w:rsidR="008C59B1" w:rsidRPr="00053A78" w:rsidRDefault="008C59B1" w:rsidP="008C59B1">
      <w:pPr>
        <w:pStyle w:val="ListParagraph"/>
        <w:numPr>
          <w:ilvl w:val="0"/>
          <w:numId w:val="1"/>
        </w:numPr>
        <w:tabs>
          <w:tab w:val="num" w:pos="450"/>
        </w:tabs>
        <w:bidi/>
        <w:ind w:left="0" w:firstLine="0"/>
        <w:contextualSpacing/>
        <w:jc w:val="lowKashida"/>
        <w:rPr>
          <w:rFonts w:ascii="Arial" w:hAnsi="Arial"/>
          <w:sz w:val="28"/>
          <w:szCs w:val="28"/>
          <w:lang w:bidi="ar-JO"/>
        </w:rPr>
      </w:pPr>
      <w:r w:rsidRPr="00053A78">
        <w:rPr>
          <w:rFonts w:ascii="Arial" w:hAnsi="Arial"/>
          <w:b/>
          <w:bCs/>
          <w:sz w:val="28"/>
          <w:szCs w:val="28"/>
          <w:rtl/>
          <w:lang w:bidi="ar-JO"/>
        </w:rPr>
        <w:t>المجالات النظرية الأساسية الإجبارية:</w:t>
      </w:r>
    </w:p>
    <w:tbl>
      <w:tblPr>
        <w:bidiVisual/>
        <w:tblW w:w="10170" w:type="dxa"/>
        <w:tblInd w:w="-4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4"/>
        <w:gridCol w:w="2026"/>
      </w:tblGrid>
      <w:tr w:rsidR="008C59B1" w:rsidRPr="00053A78" w:rsidTr="00394928">
        <w:trPr>
          <w:trHeight w:val="398"/>
        </w:trPr>
        <w:tc>
          <w:tcPr>
            <w:tcW w:w="8144" w:type="dxa"/>
            <w:tcBorders>
              <w:top w:val="double" w:sz="12" w:space="0" w:color="auto"/>
              <w:bottom w:val="double" w:sz="12" w:space="0" w:color="auto"/>
            </w:tcBorders>
            <w:shd w:val="pct20" w:color="auto" w:fill="auto"/>
          </w:tcPr>
          <w:p w:rsidR="008C59B1" w:rsidRPr="00053A78" w:rsidRDefault="008C59B1" w:rsidP="00394928">
            <w:pPr>
              <w:ind w:left="900" w:hanging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المجال المعرفي</w:t>
            </w:r>
          </w:p>
        </w:tc>
        <w:tc>
          <w:tcPr>
            <w:tcW w:w="2026" w:type="dxa"/>
            <w:tcBorders>
              <w:top w:val="double" w:sz="12" w:space="0" w:color="auto"/>
              <w:bottom w:val="double" w:sz="12" w:space="0" w:color="auto"/>
            </w:tcBorders>
            <w:shd w:val="pct20" w:color="auto" w:fill="auto"/>
          </w:tcPr>
          <w:p w:rsidR="008C59B1" w:rsidRPr="00053A78" w:rsidRDefault="008C59B1" w:rsidP="003949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الحد الأدنى للساعات المعتمدة</w:t>
            </w:r>
          </w:p>
        </w:tc>
      </w:tr>
      <w:tr w:rsidR="008C59B1" w:rsidRPr="00053A78" w:rsidTr="00394928">
        <w:trPr>
          <w:trHeight w:val="387"/>
        </w:trPr>
        <w:tc>
          <w:tcPr>
            <w:tcW w:w="8144" w:type="dxa"/>
            <w:tcBorders>
              <w:top w:val="double" w:sz="12" w:space="0" w:color="auto"/>
            </w:tcBorders>
          </w:tcPr>
          <w:p w:rsidR="008C59B1" w:rsidRPr="00053A78" w:rsidRDefault="008C59B1" w:rsidP="00394928">
            <w:pPr>
              <w:pStyle w:val="ListParagraph"/>
              <w:bidi/>
              <w:ind w:left="0"/>
              <w:contextualSpacing/>
              <w:jc w:val="lowKashida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العلوم الطبية الأساسية</w:t>
            </w:r>
            <w:r w:rsidRPr="00053A78">
              <w:rPr>
                <w:rFonts w:ascii="Arial" w:hAnsi="Arial"/>
                <w:sz w:val="28"/>
                <w:szCs w:val="28"/>
                <w:rtl/>
                <w:lang w:bidi="ar-JO"/>
              </w:rPr>
              <w:t xml:space="preserve">: وتشمل مبادئ في علم التشريح والأنسجة، علم الوظائف والكيمياء الحيوية، علم الأمراض، علم الأدوية، علم الأحياء الدقيقة. </w:t>
            </w:r>
          </w:p>
        </w:tc>
        <w:tc>
          <w:tcPr>
            <w:tcW w:w="2026" w:type="dxa"/>
            <w:tcBorders>
              <w:top w:val="double" w:sz="12" w:space="0" w:color="auto"/>
            </w:tcBorders>
            <w:vAlign w:val="center"/>
          </w:tcPr>
          <w:p w:rsidR="008C59B1" w:rsidRPr="00053A78" w:rsidRDefault="008C59B1" w:rsidP="00394928">
            <w:pPr>
              <w:ind w:left="33" w:hanging="2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12</w:t>
            </w:r>
          </w:p>
        </w:tc>
      </w:tr>
      <w:tr w:rsidR="008C59B1" w:rsidRPr="00053A78" w:rsidTr="00394928">
        <w:trPr>
          <w:trHeight w:val="593"/>
        </w:trPr>
        <w:tc>
          <w:tcPr>
            <w:tcW w:w="8144" w:type="dxa"/>
          </w:tcPr>
          <w:p w:rsidR="008C59B1" w:rsidRPr="00053A78" w:rsidRDefault="008C59B1" w:rsidP="00394928">
            <w:pPr>
              <w:pStyle w:val="ListParagraph"/>
              <w:bidi/>
              <w:ind w:left="0"/>
              <w:contextualSpacing/>
              <w:jc w:val="lowKashida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العلوم التمهيدية في الإسعاف الطبي</w:t>
            </w:r>
            <w:r w:rsidRPr="00053A78">
              <w:rPr>
                <w:rFonts w:ascii="Arial" w:hAnsi="Arial"/>
                <w:sz w:val="28"/>
                <w:szCs w:val="28"/>
                <w:rtl/>
                <w:lang w:bidi="ar-JO"/>
              </w:rPr>
              <w:t>: وتشمل أساسيات ومبادئ الإسعاف الطبي وأساسيات الصحة والسلامة العامة، والتقييم الصحي.</w:t>
            </w:r>
          </w:p>
        </w:tc>
        <w:tc>
          <w:tcPr>
            <w:tcW w:w="2026" w:type="dxa"/>
            <w:vAlign w:val="center"/>
          </w:tcPr>
          <w:p w:rsidR="008C59B1" w:rsidRPr="00053A78" w:rsidRDefault="008C59B1" w:rsidP="00394928">
            <w:pPr>
              <w:ind w:left="33" w:hanging="2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8C59B1" w:rsidRPr="00053A78" w:rsidTr="00394928">
        <w:trPr>
          <w:trHeight w:val="377"/>
        </w:trPr>
        <w:tc>
          <w:tcPr>
            <w:tcW w:w="8144" w:type="dxa"/>
          </w:tcPr>
          <w:p w:rsidR="008C59B1" w:rsidRPr="00053A78" w:rsidRDefault="008C59B1" w:rsidP="00394928">
            <w:pPr>
              <w:pStyle w:val="ListParagraph"/>
              <w:bidi/>
              <w:ind w:left="0"/>
              <w:contextualSpacing/>
              <w:jc w:val="lowKashida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إسعافات الحالات الجراحية الحادة والإصابات (</w:t>
            </w:r>
            <w:proofErr w:type="spellStart"/>
            <w:r w:rsidRPr="00053A78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الرضوح</w:t>
            </w:r>
            <w:proofErr w:type="spellEnd"/>
            <w:r w:rsidRPr="00053A78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)</w:t>
            </w:r>
            <w:r w:rsidRPr="00053A78">
              <w:rPr>
                <w:rFonts w:ascii="Arial" w:hAnsi="Arial"/>
                <w:sz w:val="28"/>
                <w:szCs w:val="28"/>
                <w:rtl/>
                <w:lang w:bidi="ar-JO"/>
              </w:rPr>
              <w:t>: وتشمل الحالات الجراحية الطارئة، وإسعاف حالات الحوادث والإصابات.</w:t>
            </w:r>
          </w:p>
        </w:tc>
        <w:tc>
          <w:tcPr>
            <w:tcW w:w="2026" w:type="dxa"/>
            <w:vAlign w:val="center"/>
          </w:tcPr>
          <w:p w:rsidR="008C59B1" w:rsidRPr="00053A78" w:rsidRDefault="008C59B1" w:rsidP="00394928">
            <w:pPr>
              <w:ind w:left="33" w:hanging="2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8C59B1" w:rsidRPr="00053A78" w:rsidTr="00394928">
        <w:trPr>
          <w:trHeight w:val="377"/>
        </w:trPr>
        <w:tc>
          <w:tcPr>
            <w:tcW w:w="8144" w:type="dxa"/>
          </w:tcPr>
          <w:p w:rsidR="008C59B1" w:rsidRPr="00053A78" w:rsidRDefault="008C59B1" w:rsidP="00394928">
            <w:pPr>
              <w:pStyle w:val="ListParagraph"/>
              <w:bidi/>
              <w:ind w:left="0"/>
              <w:contextualSpacing/>
              <w:jc w:val="lowKashida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إسعافات الحالات الباطنية الحادة</w:t>
            </w:r>
            <w:r w:rsidRPr="00053A78">
              <w:rPr>
                <w:rFonts w:ascii="Arial" w:hAnsi="Arial"/>
                <w:sz w:val="28"/>
                <w:szCs w:val="28"/>
                <w:rtl/>
                <w:lang w:bidi="ar-JO"/>
              </w:rPr>
              <w:t>: وتشمل إسعافات الحالات الباطنية الحادة ومبادئ إنعاش القلب الرئوي الأساسي والمتقدم وعلاج حالات التسمم الحادة.</w:t>
            </w:r>
          </w:p>
        </w:tc>
        <w:tc>
          <w:tcPr>
            <w:tcW w:w="2026" w:type="dxa"/>
            <w:vAlign w:val="center"/>
          </w:tcPr>
          <w:p w:rsidR="008C59B1" w:rsidRPr="00053A78" w:rsidRDefault="008C59B1" w:rsidP="00394928">
            <w:pPr>
              <w:ind w:left="33" w:hanging="2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8C59B1" w:rsidRPr="00053A78" w:rsidTr="00394928">
        <w:trPr>
          <w:trHeight w:val="377"/>
        </w:trPr>
        <w:tc>
          <w:tcPr>
            <w:tcW w:w="8144" w:type="dxa"/>
          </w:tcPr>
          <w:p w:rsidR="008C59B1" w:rsidRPr="00053A78" w:rsidRDefault="008C59B1" w:rsidP="00394928">
            <w:pPr>
              <w:pStyle w:val="ListParagraph"/>
              <w:bidi/>
              <w:ind w:left="0"/>
              <w:contextualSpacing/>
              <w:jc w:val="lowKashida"/>
              <w:rPr>
                <w:rFonts w:ascii="Arial" w:hAnsi="Arial"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إسعاف الحالات الطارئة للفئات الخاصة</w:t>
            </w:r>
            <w:r w:rsidRPr="00053A78">
              <w:rPr>
                <w:rFonts w:ascii="Arial" w:hAnsi="Arial"/>
                <w:sz w:val="28"/>
                <w:szCs w:val="28"/>
                <w:rtl/>
                <w:lang w:bidi="ar-JO"/>
              </w:rPr>
              <w:t>: وتشمل إسعاف حالات الأطفال وحالات النسائية وحالات الولادة وحالات كبار السن وحالات الأمراض النفسية.</w:t>
            </w:r>
          </w:p>
        </w:tc>
        <w:tc>
          <w:tcPr>
            <w:tcW w:w="2026" w:type="dxa"/>
            <w:vAlign w:val="center"/>
          </w:tcPr>
          <w:p w:rsidR="008C59B1" w:rsidRPr="00053A78" w:rsidRDefault="008C59B1" w:rsidP="00394928">
            <w:pPr>
              <w:ind w:left="33" w:hanging="2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8C59B1" w:rsidRPr="00053A78" w:rsidTr="00394928">
        <w:trPr>
          <w:trHeight w:val="377"/>
        </w:trPr>
        <w:tc>
          <w:tcPr>
            <w:tcW w:w="8144" w:type="dxa"/>
          </w:tcPr>
          <w:p w:rsidR="008C59B1" w:rsidRPr="00053A78" w:rsidRDefault="008C59B1" w:rsidP="00394928">
            <w:pPr>
              <w:pStyle w:val="ListParagraph"/>
              <w:bidi/>
              <w:ind w:left="0"/>
              <w:contextualSpacing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إدارة الخدمات الطبية الطارئة: </w:t>
            </w:r>
            <w:r w:rsidRPr="00053A78">
              <w:rPr>
                <w:rFonts w:ascii="Arial" w:hAnsi="Arial"/>
                <w:sz w:val="28"/>
                <w:szCs w:val="28"/>
                <w:rtl/>
                <w:lang w:bidi="ar-JO"/>
              </w:rPr>
              <w:t>وتشمل مبادئ تنظيم وإدارة الخدمات الطبية الطارئة (</w:t>
            </w:r>
            <w:r w:rsidRPr="00053A78">
              <w:rPr>
                <w:rFonts w:ascii="Arial" w:hAnsi="Arial"/>
                <w:sz w:val="28"/>
                <w:szCs w:val="28"/>
                <w:lang w:bidi="ar-JO"/>
              </w:rPr>
              <w:t>Emergency Medical Services</w:t>
            </w:r>
            <w:r w:rsidRPr="00053A78">
              <w:rPr>
                <w:rFonts w:ascii="Arial" w:hAnsi="Arial"/>
                <w:sz w:val="28"/>
                <w:szCs w:val="28"/>
                <w:rtl/>
                <w:lang w:bidi="ar-JO"/>
              </w:rPr>
              <w:t>) والمتمثلة في الاستجابة، والإسعاف الميداني، التصنيف الطبي الميداني، والتواصل مع مقدمي الخدمات الطبية الآخرين وإدارة نقل المرضى بطريقة آمنة وفعالية وكذلك التوثيق الطبي ومبادئ علم إدارة الكوارث.</w:t>
            </w:r>
          </w:p>
        </w:tc>
        <w:tc>
          <w:tcPr>
            <w:tcW w:w="2026" w:type="dxa"/>
            <w:vAlign w:val="center"/>
          </w:tcPr>
          <w:p w:rsidR="008C59B1" w:rsidRPr="00053A78" w:rsidRDefault="008C59B1" w:rsidP="00394928">
            <w:pPr>
              <w:ind w:left="33" w:hanging="2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8C59B1" w:rsidRPr="00053A78" w:rsidTr="00394928">
        <w:trPr>
          <w:trHeight w:val="377"/>
        </w:trPr>
        <w:tc>
          <w:tcPr>
            <w:tcW w:w="8144" w:type="dxa"/>
          </w:tcPr>
          <w:p w:rsidR="008C59B1" w:rsidRPr="00053A78" w:rsidRDefault="008C59B1" w:rsidP="00394928">
            <w:pPr>
              <w:pStyle w:val="ListParagraph"/>
              <w:bidi/>
              <w:ind w:left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2026" w:type="dxa"/>
            <w:vAlign w:val="center"/>
          </w:tcPr>
          <w:p w:rsidR="008C59B1" w:rsidRPr="00053A78" w:rsidRDefault="008C59B1" w:rsidP="00394928">
            <w:pPr>
              <w:ind w:left="33" w:hanging="2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42</w:t>
            </w:r>
          </w:p>
        </w:tc>
      </w:tr>
    </w:tbl>
    <w:p w:rsidR="008C59B1" w:rsidRPr="00053A78" w:rsidRDefault="008C59B1" w:rsidP="008C59B1">
      <w:pPr>
        <w:pStyle w:val="ListParagraph"/>
        <w:numPr>
          <w:ilvl w:val="0"/>
          <w:numId w:val="1"/>
        </w:numPr>
        <w:tabs>
          <w:tab w:val="num" w:pos="450"/>
        </w:tabs>
        <w:bidi/>
        <w:ind w:left="0" w:firstLine="0"/>
        <w:contextualSpacing/>
        <w:jc w:val="lowKashida"/>
        <w:rPr>
          <w:rFonts w:ascii="Arial" w:hAnsi="Arial"/>
          <w:sz w:val="28"/>
          <w:szCs w:val="28"/>
          <w:rtl/>
          <w:lang w:bidi="ar-JO"/>
        </w:rPr>
      </w:pPr>
      <w:r w:rsidRPr="00053A78">
        <w:rPr>
          <w:rFonts w:ascii="Arial" w:hAnsi="Arial"/>
          <w:b/>
          <w:bCs/>
          <w:sz w:val="28"/>
          <w:szCs w:val="28"/>
          <w:rtl/>
          <w:lang w:bidi="ar-JO"/>
        </w:rPr>
        <w:t xml:space="preserve">المجالات المساندة : </w:t>
      </w:r>
    </w:p>
    <w:tbl>
      <w:tblPr>
        <w:bidiVisual/>
        <w:tblW w:w="10080" w:type="dxa"/>
        <w:tblInd w:w="-4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4"/>
        <w:gridCol w:w="1936"/>
      </w:tblGrid>
      <w:tr w:rsidR="008C59B1" w:rsidRPr="00053A78" w:rsidTr="00394928">
        <w:tc>
          <w:tcPr>
            <w:tcW w:w="8144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pct20" w:color="auto" w:fill="auto"/>
          </w:tcPr>
          <w:p w:rsidR="008C59B1" w:rsidRPr="00053A78" w:rsidRDefault="008C59B1" w:rsidP="00394928">
            <w:pPr>
              <w:ind w:left="900" w:hanging="360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المجال المعرفي</w:t>
            </w:r>
          </w:p>
        </w:tc>
        <w:tc>
          <w:tcPr>
            <w:tcW w:w="193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pct20" w:color="auto" w:fill="auto"/>
          </w:tcPr>
          <w:p w:rsidR="008C59B1" w:rsidRPr="00053A78" w:rsidRDefault="008C59B1" w:rsidP="0039492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الحد الأدنى للساعات المعتمدة</w:t>
            </w:r>
          </w:p>
        </w:tc>
      </w:tr>
      <w:tr w:rsidR="008C59B1" w:rsidRPr="00053A78" w:rsidTr="00394928">
        <w:trPr>
          <w:trHeight w:val="405"/>
        </w:trPr>
        <w:tc>
          <w:tcPr>
            <w:tcW w:w="8144" w:type="dxa"/>
            <w:tcBorders>
              <w:top w:val="double" w:sz="12" w:space="0" w:color="auto"/>
            </w:tcBorders>
          </w:tcPr>
          <w:p w:rsidR="008C59B1" w:rsidRPr="00053A78" w:rsidRDefault="008C59B1" w:rsidP="0039492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proofErr w:type="spellStart"/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العلومالعلمية</w:t>
            </w:r>
            <w:proofErr w:type="spellEnd"/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الأساسية</w:t>
            </w:r>
            <w:r w:rsidRPr="00053A78">
              <w:rPr>
                <w:rFonts w:ascii="Arial" w:hAnsi="Arial" w:cs="Arial"/>
                <w:sz w:val="28"/>
                <w:szCs w:val="28"/>
                <w:rtl/>
                <w:lang w:bidi="ar-JO"/>
              </w:rPr>
              <w:t>: وتشمل الكيمياء العامة ، الفيزياء ، وعلوم الحياة</w:t>
            </w:r>
          </w:p>
        </w:tc>
        <w:tc>
          <w:tcPr>
            <w:tcW w:w="1936" w:type="dxa"/>
            <w:tcBorders>
              <w:top w:val="double" w:sz="12" w:space="0" w:color="auto"/>
            </w:tcBorders>
            <w:vAlign w:val="center"/>
          </w:tcPr>
          <w:p w:rsidR="008C59B1" w:rsidRPr="00053A78" w:rsidRDefault="008C59B1" w:rsidP="00394928">
            <w:pPr>
              <w:ind w:left="33" w:hanging="23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8C59B1" w:rsidRPr="00053A78" w:rsidTr="00394928">
        <w:trPr>
          <w:trHeight w:val="422"/>
        </w:trPr>
        <w:tc>
          <w:tcPr>
            <w:tcW w:w="8144" w:type="dxa"/>
          </w:tcPr>
          <w:p w:rsidR="008C59B1" w:rsidRPr="00053A78" w:rsidRDefault="008C59B1" w:rsidP="00394928">
            <w:pPr>
              <w:jc w:val="lowKashida"/>
              <w:rPr>
                <w:rFonts w:ascii="Arial" w:hAnsi="Arial" w:cs="Arial"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العلوم الإدارية والقانونية:</w:t>
            </w:r>
            <w:r w:rsidRPr="00053A78">
              <w:rPr>
                <w:rFonts w:ascii="Arial" w:hAnsi="Arial" w:cs="Arial"/>
                <w:sz w:val="28"/>
                <w:szCs w:val="28"/>
                <w:rtl/>
                <w:lang w:bidi="ar-JO"/>
              </w:rPr>
              <w:t xml:space="preserve"> وتشمل مبادئ الإدارة العامة ومهارات الاتصال وكذلك التشريعات المتعلقة بالتخصص وأخلاقيات المهنة.</w:t>
            </w:r>
          </w:p>
        </w:tc>
        <w:tc>
          <w:tcPr>
            <w:tcW w:w="1936" w:type="dxa"/>
            <w:vAlign w:val="center"/>
          </w:tcPr>
          <w:p w:rsidR="008C59B1" w:rsidRPr="00053A78" w:rsidRDefault="008C59B1" w:rsidP="00394928">
            <w:pPr>
              <w:ind w:left="33" w:hanging="2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8C59B1" w:rsidRPr="00053A78" w:rsidTr="00394928">
        <w:trPr>
          <w:trHeight w:val="422"/>
        </w:trPr>
        <w:tc>
          <w:tcPr>
            <w:tcW w:w="8144" w:type="dxa"/>
          </w:tcPr>
          <w:p w:rsidR="008C59B1" w:rsidRPr="00053A78" w:rsidRDefault="008C59B1" w:rsidP="00394928">
            <w:pPr>
              <w:jc w:val="lowKashida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مجال البحث العلمي و </w:t>
            </w:r>
            <w:proofErr w:type="spellStart"/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الاحصاء</w:t>
            </w:r>
            <w:proofErr w:type="spellEnd"/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و العلوم الحاسوبية: </w:t>
            </w:r>
            <w:r w:rsidRPr="00053A78">
              <w:rPr>
                <w:rFonts w:ascii="Arial" w:hAnsi="Arial" w:cs="Arial"/>
                <w:sz w:val="28"/>
                <w:szCs w:val="28"/>
                <w:rtl/>
                <w:lang w:bidi="ar-JO"/>
              </w:rPr>
              <w:t>وتشمل التطبيقات الحاسوبية وتكنولوجيا المعلومات في مجال التخصص ومبادئ البحث والإحصاء الحيوي.</w:t>
            </w:r>
          </w:p>
        </w:tc>
        <w:tc>
          <w:tcPr>
            <w:tcW w:w="1936" w:type="dxa"/>
            <w:vAlign w:val="center"/>
          </w:tcPr>
          <w:p w:rsidR="008C59B1" w:rsidRPr="00053A78" w:rsidRDefault="008C59B1" w:rsidP="00394928">
            <w:pPr>
              <w:ind w:left="33" w:hanging="2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8C59B1" w:rsidRPr="00053A78" w:rsidTr="00394928">
        <w:trPr>
          <w:trHeight w:val="422"/>
        </w:trPr>
        <w:tc>
          <w:tcPr>
            <w:tcW w:w="8144" w:type="dxa"/>
          </w:tcPr>
          <w:p w:rsidR="008C59B1" w:rsidRPr="00053A78" w:rsidRDefault="008C59B1" w:rsidP="00394928">
            <w:pPr>
              <w:ind w:left="496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المجموع</w:t>
            </w:r>
          </w:p>
        </w:tc>
        <w:tc>
          <w:tcPr>
            <w:tcW w:w="1936" w:type="dxa"/>
            <w:vAlign w:val="center"/>
          </w:tcPr>
          <w:p w:rsidR="008C59B1" w:rsidRPr="00053A78" w:rsidRDefault="008C59B1" w:rsidP="00394928">
            <w:pPr>
              <w:ind w:left="33" w:hanging="2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053A78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</w:tr>
    </w:tbl>
    <w:p w:rsidR="008C59B1" w:rsidRPr="00053A78" w:rsidRDefault="008C59B1" w:rsidP="008C59B1">
      <w:pPr>
        <w:pStyle w:val="ListParagraph"/>
        <w:bidi/>
        <w:ind w:left="-180"/>
        <w:jc w:val="lowKashida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053A78">
        <w:rPr>
          <w:rFonts w:ascii="Arial" w:hAnsi="Arial"/>
          <w:b/>
          <w:bCs/>
          <w:sz w:val="28"/>
          <w:szCs w:val="28"/>
          <w:rtl/>
          <w:lang w:bidi="ar-JO"/>
        </w:rPr>
        <w:t>ج. المجالات العملية:</w:t>
      </w:r>
    </w:p>
    <w:p w:rsidR="008C59B1" w:rsidRPr="00053A78" w:rsidRDefault="008C59B1" w:rsidP="008C59B1">
      <w:pPr>
        <w:ind w:right="-709"/>
        <w:jc w:val="lowKashida"/>
        <w:rPr>
          <w:rFonts w:ascii="Arial" w:hAnsi="Arial" w:cs="Arial"/>
          <w:sz w:val="28"/>
          <w:szCs w:val="28"/>
          <w:rtl/>
          <w:lang w:bidi="ar-JO"/>
        </w:rPr>
      </w:pPr>
      <w:r w:rsidRPr="00053A78">
        <w:rPr>
          <w:rFonts w:ascii="Arial" w:hAnsi="Arial" w:cs="Arial"/>
          <w:sz w:val="28"/>
          <w:szCs w:val="28"/>
          <w:rtl/>
          <w:lang w:bidi="ar-JO"/>
        </w:rPr>
        <w:t xml:space="preserve">وتعنى بتدريب الطلبة على المهارات </w:t>
      </w:r>
      <w:proofErr w:type="spellStart"/>
      <w:r w:rsidRPr="00053A78">
        <w:rPr>
          <w:rFonts w:ascii="Arial" w:hAnsi="Arial" w:cs="Arial"/>
          <w:sz w:val="28"/>
          <w:szCs w:val="28"/>
          <w:rtl/>
          <w:lang w:bidi="ar-JO"/>
        </w:rPr>
        <w:t>السريرية</w:t>
      </w:r>
      <w:proofErr w:type="spellEnd"/>
      <w:r w:rsidRPr="00053A78">
        <w:rPr>
          <w:rFonts w:ascii="Arial" w:hAnsi="Arial" w:cs="Arial"/>
          <w:sz w:val="28"/>
          <w:szCs w:val="28"/>
          <w:rtl/>
          <w:lang w:bidi="ar-JO"/>
        </w:rPr>
        <w:t xml:space="preserve"> العملية في كل من مساقات الإنعاش القلبي الرئوي والتقييم الصحي وإسعاف الحالات الطارئة في الأمراض الباطنية والجراحية والإصابات وحالات التسمم الحادة و </w:t>
      </w:r>
      <w:proofErr w:type="spellStart"/>
      <w:r w:rsidRPr="00053A78">
        <w:rPr>
          <w:rFonts w:ascii="Arial" w:hAnsi="Arial" w:cs="Arial"/>
          <w:sz w:val="28"/>
          <w:szCs w:val="28"/>
          <w:rtl/>
          <w:lang w:bidi="ar-JO"/>
        </w:rPr>
        <w:t>اسعاف</w:t>
      </w:r>
      <w:proofErr w:type="spellEnd"/>
      <w:r w:rsidRPr="00053A78">
        <w:rPr>
          <w:rFonts w:ascii="Arial" w:hAnsi="Arial" w:cs="Arial"/>
          <w:sz w:val="28"/>
          <w:szCs w:val="28"/>
          <w:rtl/>
          <w:lang w:bidi="ar-JO"/>
        </w:rPr>
        <w:t xml:space="preserve"> حالات الولادة و النسائية و </w:t>
      </w:r>
      <w:proofErr w:type="spellStart"/>
      <w:r w:rsidRPr="00053A78">
        <w:rPr>
          <w:rFonts w:ascii="Arial" w:hAnsi="Arial" w:cs="Arial"/>
          <w:sz w:val="28"/>
          <w:szCs w:val="28"/>
          <w:rtl/>
          <w:lang w:bidi="ar-JO"/>
        </w:rPr>
        <w:t>الاطفال</w:t>
      </w:r>
      <w:proofErr w:type="spellEnd"/>
      <w:r w:rsidRPr="00053A78">
        <w:rPr>
          <w:rFonts w:ascii="Arial" w:hAnsi="Arial" w:cs="Arial"/>
          <w:sz w:val="28"/>
          <w:szCs w:val="28"/>
          <w:rtl/>
          <w:lang w:bidi="ar-JO"/>
        </w:rPr>
        <w:t xml:space="preserve"> و النفسية الطارئة و تكون على شكل مساقات عملية و متناسقة مع المساقات النظرية المرادفة </w:t>
      </w:r>
      <w:r w:rsidRPr="00053A78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وتكون بواقع 12 ساعة معتمدة كحد أدنى</w:t>
      </w:r>
      <w:r w:rsidRPr="00053A78">
        <w:rPr>
          <w:rFonts w:ascii="Arial" w:hAnsi="Arial" w:cs="Arial"/>
          <w:sz w:val="28"/>
          <w:szCs w:val="28"/>
          <w:rtl/>
          <w:lang w:bidi="ar-JO"/>
        </w:rPr>
        <w:t xml:space="preserve">. </w:t>
      </w:r>
    </w:p>
    <w:p w:rsidR="008C59B1" w:rsidRPr="00053A78" w:rsidRDefault="008C59B1" w:rsidP="008C59B1">
      <w:pPr>
        <w:pStyle w:val="ListParagraph"/>
        <w:bidi/>
        <w:ind w:left="-90"/>
        <w:jc w:val="lowKashida"/>
        <w:rPr>
          <w:rFonts w:ascii="Arial" w:hAnsi="Arial"/>
          <w:sz w:val="28"/>
          <w:szCs w:val="28"/>
          <w:rtl/>
          <w:lang w:bidi="ar-JO"/>
        </w:rPr>
      </w:pPr>
      <w:r w:rsidRPr="00053A78">
        <w:rPr>
          <w:rFonts w:ascii="Arial" w:hAnsi="Arial"/>
          <w:b/>
          <w:bCs/>
          <w:sz w:val="28"/>
          <w:szCs w:val="28"/>
          <w:rtl/>
          <w:lang w:bidi="ar-JO"/>
        </w:rPr>
        <w:t xml:space="preserve">د. التدريب الميداني: </w:t>
      </w:r>
    </w:p>
    <w:p w:rsidR="008C59B1" w:rsidRPr="00053A78" w:rsidRDefault="008C59B1" w:rsidP="008C59B1">
      <w:pPr>
        <w:ind w:left="-274" w:right="-360"/>
        <w:jc w:val="lowKashida"/>
        <w:rPr>
          <w:rFonts w:ascii="Arial" w:hAnsi="Arial" w:cs="Arial"/>
          <w:sz w:val="28"/>
          <w:szCs w:val="28"/>
          <w:rtl/>
          <w:lang w:bidi="ar-JO"/>
        </w:rPr>
      </w:pPr>
      <w:r w:rsidRPr="00053A78">
        <w:rPr>
          <w:rFonts w:ascii="Arial" w:hAnsi="Arial" w:cs="Arial"/>
          <w:sz w:val="28"/>
          <w:szCs w:val="28"/>
          <w:rtl/>
          <w:lang w:bidi="ar-JO"/>
        </w:rPr>
        <w:t xml:space="preserve">يتفرغ الطالب لقضاء فترة التدريب الميداني </w:t>
      </w:r>
      <w:proofErr w:type="spellStart"/>
      <w:r w:rsidRPr="00053A78">
        <w:rPr>
          <w:rFonts w:ascii="Arial" w:hAnsi="Arial" w:cs="Arial"/>
          <w:sz w:val="28"/>
          <w:szCs w:val="28"/>
          <w:rtl/>
          <w:lang w:bidi="ar-JO"/>
        </w:rPr>
        <w:t>الممنهج</w:t>
      </w:r>
      <w:proofErr w:type="spellEnd"/>
      <w:r w:rsidRPr="00053A78">
        <w:rPr>
          <w:rFonts w:ascii="Arial" w:hAnsi="Arial" w:cs="Arial"/>
          <w:sz w:val="28"/>
          <w:szCs w:val="28"/>
          <w:rtl/>
          <w:lang w:bidi="ar-JO"/>
        </w:rPr>
        <w:t xml:space="preserve"> لمدة 8 أسابيع على </w:t>
      </w:r>
      <w:proofErr w:type="spellStart"/>
      <w:r w:rsidRPr="00053A78">
        <w:rPr>
          <w:rFonts w:ascii="Arial" w:hAnsi="Arial" w:cs="Arial"/>
          <w:sz w:val="28"/>
          <w:szCs w:val="28"/>
          <w:rtl/>
          <w:lang w:bidi="ar-JO"/>
        </w:rPr>
        <w:t>الاقل</w:t>
      </w:r>
      <w:proofErr w:type="spellEnd"/>
      <w:r w:rsidRPr="00053A78">
        <w:rPr>
          <w:rFonts w:ascii="Arial" w:hAnsi="Arial" w:cs="Arial"/>
          <w:sz w:val="28"/>
          <w:szCs w:val="28"/>
          <w:rtl/>
          <w:lang w:bidi="ar-JO"/>
        </w:rPr>
        <w:t xml:space="preserve"> (</w:t>
      </w:r>
      <w:r w:rsidRPr="00053A78">
        <w:rPr>
          <w:rFonts w:ascii="Arial" w:hAnsi="Arial" w:cs="Arial"/>
          <w:b/>
          <w:bCs/>
          <w:sz w:val="28"/>
          <w:szCs w:val="28"/>
          <w:u w:val="single"/>
          <w:rtl/>
          <w:lang w:bidi="ar-JO"/>
        </w:rPr>
        <w:t>أي بواقع 9 ساعات معتمدة كحد أدنى)</w:t>
      </w:r>
      <w:r w:rsidRPr="00053A78">
        <w:rPr>
          <w:rFonts w:ascii="Arial" w:hAnsi="Arial" w:cs="Arial"/>
          <w:sz w:val="28"/>
          <w:szCs w:val="28"/>
          <w:rtl/>
          <w:lang w:bidi="ar-JO"/>
        </w:rPr>
        <w:t xml:space="preserve"> بعد أن يكمل الطالب (85) ساعة معتمدة على الأقل من الخطة الدراسية ويكون الطالب متفرغاً للتدريب في </w:t>
      </w:r>
      <w:r w:rsidRPr="00053A78">
        <w:rPr>
          <w:rFonts w:ascii="Arial" w:hAnsi="Arial" w:cs="Arial"/>
          <w:sz w:val="28"/>
          <w:szCs w:val="28"/>
          <w:rtl/>
          <w:lang w:bidi="ar-JO"/>
        </w:rPr>
        <w:lastRenderedPageBreak/>
        <w:t xml:space="preserve">إحدى المؤسسات التي تعنى بالإسعاف الطبي داخل الأردن أو خارج الأردن في مجالات الإسعاف والإنقاذ والإزاحة والإخلاء، ويكون تحت </w:t>
      </w:r>
      <w:proofErr w:type="spellStart"/>
      <w:r w:rsidRPr="00053A78">
        <w:rPr>
          <w:rFonts w:ascii="Arial" w:hAnsi="Arial" w:cs="Arial"/>
          <w:sz w:val="28"/>
          <w:szCs w:val="28"/>
          <w:rtl/>
          <w:lang w:bidi="ar-JO"/>
        </w:rPr>
        <w:t>اشراف</w:t>
      </w:r>
      <w:proofErr w:type="spellEnd"/>
      <w:r w:rsidRPr="00053A78">
        <w:rPr>
          <w:rFonts w:ascii="Arial" w:hAnsi="Arial" w:cs="Arial"/>
          <w:sz w:val="28"/>
          <w:szCs w:val="28"/>
          <w:rtl/>
          <w:lang w:bidi="ar-JO"/>
        </w:rPr>
        <w:t xml:space="preserve"> القسم المعني وباستخدام السجل التدريبي الموثق (</w:t>
      </w:r>
      <w:r w:rsidRPr="00053A78">
        <w:rPr>
          <w:rFonts w:ascii="Arial" w:hAnsi="Arial" w:cs="Arial"/>
          <w:sz w:val="28"/>
          <w:szCs w:val="28"/>
          <w:lang w:bidi="ar-JO"/>
        </w:rPr>
        <w:t>log book</w:t>
      </w:r>
      <w:r w:rsidRPr="00053A78">
        <w:rPr>
          <w:rFonts w:ascii="Arial" w:hAnsi="Arial" w:cs="Arial"/>
          <w:sz w:val="28"/>
          <w:szCs w:val="28"/>
          <w:rtl/>
          <w:lang w:bidi="ar-JO"/>
        </w:rPr>
        <w:t>).</w:t>
      </w:r>
    </w:p>
    <w:p w:rsidR="008C59B1" w:rsidRPr="00053A78" w:rsidRDefault="008C59B1" w:rsidP="008C59B1">
      <w:pPr>
        <w:ind w:left="-274" w:right="-360"/>
        <w:jc w:val="lowKashida"/>
        <w:rPr>
          <w:rFonts w:ascii="Arial" w:hAnsi="Arial" w:cs="Arial"/>
          <w:sz w:val="28"/>
          <w:szCs w:val="28"/>
          <w:rtl/>
          <w:lang w:bidi="ar-JO"/>
        </w:rPr>
      </w:pPr>
      <w:r w:rsidRPr="00053A78">
        <w:rPr>
          <w:rFonts w:ascii="Arial" w:hAnsi="Arial" w:cs="Arial"/>
          <w:sz w:val="28"/>
          <w:szCs w:val="28"/>
          <w:rtl/>
          <w:lang w:bidi="ar-JO"/>
        </w:rPr>
        <w:t xml:space="preserve">- يكون التدريب الميداني في مستشفيات ومراكز أو مؤسسات تعنى بمجالات </w:t>
      </w:r>
      <w:proofErr w:type="spellStart"/>
      <w:r w:rsidRPr="00053A78">
        <w:rPr>
          <w:rFonts w:ascii="Arial" w:hAnsi="Arial" w:cs="Arial"/>
          <w:sz w:val="28"/>
          <w:szCs w:val="28"/>
          <w:rtl/>
          <w:lang w:bidi="ar-JO"/>
        </w:rPr>
        <w:t>الاسعاف</w:t>
      </w:r>
      <w:proofErr w:type="spellEnd"/>
      <w:r w:rsidRPr="00053A78">
        <w:rPr>
          <w:rFonts w:ascii="Arial" w:hAnsi="Arial" w:cs="Arial"/>
          <w:sz w:val="28"/>
          <w:szCs w:val="28"/>
          <w:rtl/>
          <w:lang w:bidi="ar-JO"/>
        </w:rPr>
        <w:t xml:space="preserve"> الطبي و </w:t>
      </w:r>
      <w:proofErr w:type="spellStart"/>
      <w:r w:rsidRPr="00053A78">
        <w:rPr>
          <w:rFonts w:ascii="Arial" w:hAnsi="Arial" w:cs="Arial"/>
          <w:sz w:val="28"/>
          <w:szCs w:val="28"/>
          <w:rtl/>
          <w:lang w:bidi="ar-JO"/>
        </w:rPr>
        <w:t>الانقاذ</w:t>
      </w:r>
      <w:proofErr w:type="spellEnd"/>
      <w:r w:rsidRPr="00053A78">
        <w:rPr>
          <w:rFonts w:ascii="Arial" w:hAnsi="Arial" w:cs="Arial"/>
          <w:sz w:val="28"/>
          <w:szCs w:val="28"/>
          <w:rtl/>
          <w:lang w:bidi="ar-JO"/>
        </w:rPr>
        <w:t>.</w:t>
      </w:r>
    </w:p>
    <w:p w:rsidR="008C59B1" w:rsidRPr="00053A78" w:rsidRDefault="008C59B1" w:rsidP="008C59B1">
      <w:pPr>
        <w:ind w:left="-274" w:right="-360"/>
        <w:jc w:val="lowKashida"/>
        <w:rPr>
          <w:rFonts w:ascii="Arial" w:hAnsi="Arial" w:cs="Arial"/>
          <w:sz w:val="28"/>
          <w:szCs w:val="28"/>
          <w:rtl/>
          <w:lang w:bidi="ar-JO"/>
        </w:rPr>
      </w:pPr>
      <w:r w:rsidRPr="00053A78">
        <w:rPr>
          <w:rFonts w:ascii="Arial" w:hAnsi="Arial" w:cs="Arial"/>
          <w:sz w:val="28"/>
          <w:szCs w:val="28"/>
          <w:rtl/>
          <w:lang w:bidi="ar-JO"/>
        </w:rPr>
        <w:t xml:space="preserve">- يشرف الكادر الأكاديمي على التدريب </w:t>
      </w:r>
      <w:proofErr w:type="spellStart"/>
      <w:r w:rsidRPr="00053A78">
        <w:rPr>
          <w:rFonts w:ascii="Arial" w:hAnsi="Arial" w:cs="Arial"/>
          <w:sz w:val="28"/>
          <w:szCs w:val="28"/>
          <w:rtl/>
          <w:lang w:bidi="ar-JO"/>
        </w:rPr>
        <w:t>السريري</w:t>
      </w:r>
      <w:proofErr w:type="spellEnd"/>
      <w:r w:rsidRPr="00053A78">
        <w:rPr>
          <w:rFonts w:ascii="Arial" w:hAnsi="Arial" w:cs="Arial"/>
          <w:sz w:val="28"/>
          <w:szCs w:val="28"/>
          <w:rtl/>
          <w:lang w:bidi="ar-JO"/>
        </w:rPr>
        <w:t xml:space="preserve"> في أماكن التدريب المختلفة، كما و يجوز توكيل مسعفين متخصصين من تلك المؤسسات للأشراف على الطلبة </w:t>
      </w:r>
      <w:proofErr w:type="spellStart"/>
      <w:r w:rsidRPr="00053A78">
        <w:rPr>
          <w:rFonts w:ascii="Arial" w:hAnsi="Arial" w:cs="Arial"/>
          <w:sz w:val="28"/>
          <w:szCs w:val="28"/>
          <w:rtl/>
          <w:lang w:bidi="ar-JO"/>
        </w:rPr>
        <w:t>سريريا</w:t>
      </w:r>
      <w:proofErr w:type="spellEnd"/>
      <w:r w:rsidRPr="00053A78">
        <w:rPr>
          <w:rFonts w:ascii="Arial" w:hAnsi="Arial" w:cs="Arial"/>
          <w:sz w:val="28"/>
          <w:szCs w:val="28"/>
          <w:rtl/>
          <w:lang w:bidi="ar-JO"/>
        </w:rPr>
        <w:t xml:space="preserve"> على شرط أن يقوم الكادر الأكاديمي </w:t>
      </w:r>
      <w:proofErr w:type="spellStart"/>
      <w:r w:rsidRPr="00053A78">
        <w:rPr>
          <w:rFonts w:ascii="Arial" w:hAnsi="Arial" w:cs="Arial"/>
          <w:sz w:val="28"/>
          <w:szCs w:val="28"/>
          <w:rtl/>
          <w:lang w:bidi="ar-JO"/>
        </w:rPr>
        <w:t>بأنشاء</w:t>
      </w:r>
      <w:proofErr w:type="spellEnd"/>
      <w:r w:rsidRPr="00053A78">
        <w:rPr>
          <w:rFonts w:ascii="Arial" w:hAnsi="Arial" w:cs="Arial"/>
          <w:sz w:val="28"/>
          <w:szCs w:val="28"/>
          <w:rtl/>
          <w:lang w:bidi="ar-JO"/>
        </w:rPr>
        <w:t xml:space="preserve"> أسس، ودليل سياسات وإجراءات تدريس و تقييم لكل من الطلبة والمشرفين للمساقات </w:t>
      </w:r>
      <w:proofErr w:type="spellStart"/>
      <w:r w:rsidRPr="00053A78">
        <w:rPr>
          <w:rFonts w:ascii="Arial" w:hAnsi="Arial" w:cs="Arial"/>
          <w:sz w:val="28"/>
          <w:szCs w:val="28"/>
          <w:rtl/>
          <w:lang w:bidi="ar-JO"/>
        </w:rPr>
        <w:t>السريرية</w:t>
      </w:r>
      <w:proofErr w:type="spellEnd"/>
      <w:r w:rsidRPr="00053A78">
        <w:rPr>
          <w:rFonts w:ascii="Arial" w:hAnsi="Arial" w:cs="Arial"/>
          <w:sz w:val="28"/>
          <w:szCs w:val="28"/>
          <w:rtl/>
          <w:lang w:bidi="ar-JO"/>
        </w:rPr>
        <w:t>.</w:t>
      </w:r>
    </w:p>
    <w:p w:rsidR="008C59B1" w:rsidRPr="00053A78" w:rsidRDefault="008C59B1" w:rsidP="008C59B1">
      <w:pPr>
        <w:ind w:left="-274" w:right="-360"/>
        <w:jc w:val="lowKashida"/>
        <w:rPr>
          <w:rFonts w:ascii="Arial" w:hAnsi="Arial" w:cs="Arial"/>
          <w:sz w:val="28"/>
          <w:szCs w:val="28"/>
          <w:rtl/>
          <w:lang w:bidi="ar-JO"/>
        </w:rPr>
      </w:pPr>
      <w:r w:rsidRPr="00053A78">
        <w:rPr>
          <w:rFonts w:ascii="Arial" w:hAnsi="Arial" w:cs="Arial"/>
          <w:sz w:val="28"/>
          <w:szCs w:val="28"/>
          <w:rtl/>
          <w:lang w:bidi="ar-JO"/>
        </w:rPr>
        <w:t>-يشمل التدريب </w:t>
      </w:r>
      <w:proofErr w:type="spellStart"/>
      <w:r w:rsidRPr="00053A78">
        <w:rPr>
          <w:rFonts w:ascii="Arial" w:hAnsi="Arial" w:cs="Arial"/>
          <w:sz w:val="28"/>
          <w:szCs w:val="28"/>
          <w:rtl/>
          <w:lang w:bidi="ar-JO"/>
        </w:rPr>
        <w:t>السريري</w:t>
      </w:r>
      <w:proofErr w:type="spellEnd"/>
      <w:r w:rsidRPr="00053A78">
        <w:rPr>
          <w:rFonts w:ascii="Arial" w:hAnsi="Arial" w:cs="Arial"/>
          <w:sz w:val="28"/>
          <w:szCs w:val="28"/>
          <w:rtl/>
          <w:lang w:bidi="ar-JO"/>
        </w:rPr>
        <w:t xml:space="preserve"> وكذلك الميداني جميع مجالات الحقول المعرفية أعلاه. </w:t>
      </w:r>
    </w:p>
    <w:p w:rsidR="008C59B1" w:rsidRPr="00053A78" w:rsidRDefault="008C59B1" w:rsidP="008C59B1">
      <w:pPr>
        <w:ind w:left="-274" w:right="-360"/>
        <w:jc w:val="lowKashida"/>
        <w:rPr>
          <w:rFonts w:ascii="Arial" w:hAnsi="Arial" w:cs="Arial"/>
          <w:sz w:val="28"/>
          <w:szCs w:val="28"/>
          <w:rtl/>
          <w:lang w:bidi="ar-JO"/>
        </w:rPr>
      </w:pPr>
      <w:r w:rsidRPr="00053A78">
        <w:rPr>
          <w:rFonts w:ascii="Arial" w:hAnsi="Arial" w:cs="Arial"/>
          <w:sz w:val="28"/>
          <w:szCs w:val="28"/>
          <w:rtl/>
          <w:lang w:bidi="ar-JO"/>
        </w:rPr>
        <w:t>- يجب توفر قائمة بأسماء المراكز والمستشفيات المعتمدة للتدريب.</w:t>
      </w:r>
    </w:p>
    <w:p w:rsidR="00324734" w:rsidRDefault="00324734">
      <w:pPr>
        <w:rPr>
          <w:lang w:bidi="ar-JO"/>
        </w:rPr>
      </w:pPr>
      <w:bookmarkStart w:id="0" w:name="_GoBack"/>
      <w:bookmarkEnd w:id="0"/>
    </w:p>
    <w:sectPr w:rsidR="00324734" w:rsidSect="008C0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0B61"/>
    <w:multiLevelType w:val="hybridMultilevel"/>
    <w:tmpl w:val="E0885988"/>
    <w:lvl w:ilvl="0" w:tplc="4A669338">
      <w:start w:val="1"/>
      <w:numFmt w:val="arabicAlpha"/>
      <w:lvlText w:val="%1."/>
      <w:lvlJc w:val="left"/>
      <w:pPr>
        <w:ind w:left="12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C59B1"/>
    <w:rsid w:val="00324734"/>
    <w:rsid w:val="008C0419"/>
    <w:rsid w:val="008C59B1"/>
    <w:rsid w:val="00E82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9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59B1"/>
    <w:pPr>
      <w:bidi w:val="0"/>
      <w:ind w:left="720"/>
      <w:jc w:val="both"/>
    </w:pPr>
    <w:rPr>
      <w:rFonts w:ascii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9B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59B1"/>
    <w:pPr>
      <w:bidi w:val="0"/>
      <w:ind w:left="720"/>
      <w:jc w:val="both"/>
    </w:pPr>
    <w:rPr>
      <w:rFonts w:ascii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4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F06DE0A1D72429135DCEBC98E6F87" ma:contentTypeVersion="7" ma:contentTypeDescription="Create a new document." ma:contentTypeScope="" ma:versionID="a1e55c6e780b83d7392e8505344fb16c">
  <xsd:schema xmlns:xsd="http://www.w3.org/2001/XMLSchema" xmlns:xs="http://www.w3.org/2001/XMLSchema" xmlns:p="http://schemas.microsoft.com/office/2006/metadata/properties" xmlns:ns2="4c854669-c37d-4e1c-9895-ff9cd39da670" xmlns:ns3="0f61c802-2bd1-4e37-8e3d-c870a5d9619a" xmlns:ns4="263820e7-c599-4540-99e9-e95c8837992d" targetNamespace="http://schemas.microsoft.com/office/2006/metadata/properties" ma:root="true" ma:fieldsID="0810ffc1069f30a1521bbcfe5a6380a6" ns2:_="" ns3:_="" ns4:_="">
    <xsd:import namespace="4c854669-c37d-4e1c-9895-ff9cd39da670"/>
    <xsd:import namespace="0f61c802-2bd1-4e37-8e3d-c870a5d9619a"/>
    <xsd:import namespace="263820e7-c599-4540-99e9-e95c883799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creditationType"/>
                <xsd:element ref="ns3:Description0" minOccurs="0"/>
                <xsd:element ref="ns4:Faculty" minOccurs="0"/>
                <xsd:element ref="ns4:Faculty_x003a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1c802-2bd1-4e37-8e3d-c870a5d9619a" elementFormDefault="qualified">
    <xsd:import namespace="http://schemas.microsoft.com/office/2006/documentManagement/types"/>
    <xsd:import namespace="http://schemas.microsoft.com/office/infopath/2007/PartnerControls"/>
    <xsd:element name="AccreditationType" ma:index="11" ma:displayName="AccreditationType" ma:default="1.General Accreditation" ma:format="Dropdown" ma:internalName="AccreditationType">
      <xsd:simpleType>
        <xsd:restriction base="dms:Choice">
          <xsd:enumeration value="1.General Accreditation"/>
          <xsd:enumeration value="2.Standards of Scientific Faculties"/>
          <xsd:enumeration value="3.Standards of Health Faculties"/>
          <xsd:enumeration value="4.Standards of Humanities Faculties"/>
          <xsd:enumeration value="5.Other Standards"/>
        </xsd:restriction>
      </xsd:simpleType>
    </xsd:element>
    <xsd:element name="Description0" ma:index="12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820e7-c599-4540-99e9-e95c8837992d" elementFormDefault="qualified">
    <xsd:import namespace="http://schemas.microsoft.com/office/2006/documentManagement/types"/>
    <xsd:import namespace="http://schemas.microsoft.com/office/infopath/2007/PartnerControls"/>
    <xsd:element name="Faculty" ma:index="13" nillable="true" ma:displayName="Faculty" ma:list="{9a597c2a-20b2-4147-af78-7c2acac37003}" ma:internalName="Faculty" ma:showField="Title">
      <xsd:simpleType>
        <xsd:restriction base="dms:Lookup"/>
      </xsd:simpleType>
    </xsd:element>
    <xsd:element name="Faculty_x003a_Title" ma:index="14" nillable="true" ma:displayName="Faculty:Title" ma:list="{9a597c2a-20b2-4147-af78-7c2acac37003}" ma:internalName="Faculty_x003a_Title" ma:readOnly="true" ma:showField="Title" ma:web="4c854669-c37d-4e1c-9895-ff9cd39da67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reditationType xmlns="0f61c802-2bd1-4e37-8e3d-c870a5d9619a">5.Other Standards</AccreditationType>
    <Description0 xmlns="0f61c802-2bd1-4e37-8e3d-c870a5d9619a">Instructions and standards of special accreditation for Medical  Emergency/  Higher Education Accreditation Commission </Description0>
    <Faculty xmlns="263820e7-c599-4540-99e9-e95c8837992d">61</Faculty>
    <_dlc_DocId xmlns="4c854669-c37d-4e1c-9895-ff9cd39da670">KEWWX7CN5SVZ-21-132</_dlc_DocId>
    <_dlc_DocIdUrl xmlns="4c854669-c37d-4e1c-9895-ff9cd39da670">
      <Url>https://sites.ju.edu.jo/en/Pqmc/_layouts/DocIdRedir.aspx?ID=KEWWX7CN5SVZ-21-132</Url>
      <Description>KEWWX7CN5SVZ-21-132</Description>
    </_dlc_DocIdUrl>
  </documentManagement>
</p:properties>
</file>

<file path=customXml/itemProps1.xml><?xml version="1.0" encoding="utf-8"?>
<ds:datastoreItem xmlns:ds="http://schemas.openxmlformats.org/officeDocument/2006/customXml" ds:itemID="{1CB5AE24-5806-4D20-9F40-968FDB2DC6D3}"/>
</file>

<file path=customXml/itemProps2.xml><?xml version="1.0" encoding="utf-8"?>
<ds:datastoreItem xmlns:ds="http://schemas.openxmlformats.org/officeDocument/2006/customXml" ds:itemID="{88DE93A6-41E1-4941-B998-33940448ADB6}"/>
</file>

<file path=customXml/itemProps3.xml><?xml version="1.0" encoding="utf-8"?>
<ds:datastoreItem xmlns:ds="http://schemas.openxmlformats.org/officeDocument/2006/customXml" ds:itemID="{9763BF04-1FED-45FA-81E0-440CEAF2FE46}"/>
</file>

<file path=customXml/itemProps4.xml><?xml version="1.0" encoding="utf-8"?>
<ds:datastoreItem xmlns:ds="http://schemas.openxmlformats.org/officeDocument/2006/customXml" ds:itemID="{52A43732-D071-4596-803A-68FBFBD87B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and standards of special accreditation for Medical Emergency </dc:title>
  <dc:creator>jehan jaber</dc:creator>
  <cp:lastModifiedBy>njudepc</cp:lastModifiedBy>
  <cp:revision>2</cp:revision>
  <dcterms:created xsi:type="dcterms:W3CDTF">2015-05-04T07:52:00Z</dcterms:created>
  <dcterms:modified xsi:type="dcterms:W3CDTF">2015-05-04T07:52:00Z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0x010100E58F06DE0A1D72429135DCEBC98E6F87</vt:lpwstr>
  </property>
  <property fmtid="{D5CDD505-2E9C-101B-9397-08002B2CF9AE}" pid="3" name="_dlc_DocIdItemGuid">
    <vt:lpwstr>f241c8c2-d2e8-46a0-a849-a0e9c3ac72f1</vt:lpwstr>
  </property>
</Properties>
</file>